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6EE43" w14:textId="77777777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40C86">
        <w:rPr>
          <w:rFonts w:ascii="Copperplate Gothic Bold" w:eastAsia="Times New Roman" w:hAnsi="Copperplate Gothic Bold" w:cs="Arial"/>
          <w:color w:val="222222"/>
          <w:sz w:val="32"/>
          <w:szCs w:val="32"/>
        </w:rPr>
        <w:t>FOR LEASE</w:t>
      </w:r>
    </w:p>
    <w:p w14:paraId="6ADF3037" w14:textId="77777777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hyperlink r:id="rId4" w:history="1">
        <w:r w:rsidRPr="00B40C86">
          <w:rPr>
            <w:rFonts w:ascii="Copperplate Gothic Bold" w:eastAsia="Times New Roman" w:hAnsi="Copperplate Gothic Bold" w:cs="Arial"/>
            <w:color w:val="1155CC"/>
            <w:sz w:val="40"/>
            <w:szCs w:val="40"/>
            <w:u w:val="single"/>
          </w:rPr>
          <w:t xml:space="preserve">1430 </w:t>
        </w:r>
        <w:proofErr w:type="spellStart"/>
        <w:r w:rsidRPr="00B40C86">
          <w:rPr>
            <w:rFonts w:ascii="Copperplate Gothic Bold" w:eastAsia="Times New Roman" w:hAnsi="Copperplate Gothic Bold" w:cs="Arial"/>
            <w:color w:val="1155CC"/>
            <w:sz w:val="40"/>
            <w:szCs w:val="40"/>
            <w:u w:val="single"/>
          </w:rPr>
          <w:t>Wingo</w:t>
        </w:r>
        <w:proofErr w:type="spellEnd"/>
        <w:r w:rsidRPr="00B40C86">
          <w:rPr>
            <w:rFonts w:ascii="Copperplate Gothic Bold" w:eastAsia="Times New Roman" w:hAnsi="Copperplate Gothic Bold" w:cs="Arial"/>
            <w:color w:val="1155CC"/>
            <w:sz w:val="40"/>
            <w:szCs w:val="40"/>
            <w:u w:val="single"/>
          </w:rPr>
          <w:t xml:space="preserve"> Turn, Apt. #1</w:t>
        </w:r>
      </w:hyperlink>
    </w:p>
    <w:p w14:paraId="0F49B0CF" w14:textId="77777777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hyperlink r:id="rId5" w:history="1">
        <w:r w:rsidRPr="00B40C86">
          <w:rPr>
            <w:rFonts w:ascii="Copperplate Gothic Bold" w:eastAsia="Times New Roman" w:hAnsi="Copperplate Gothic Bold" w:cs="Arial"/>
            <w:color w:val="1155CC"/>
            <w:sz w:val="40"/>
            <w:szCs w:val="40"/>
            <w:u w:val="single"/>
          </w:rPr>
          <w:t>Bourbonnais/Bradley</w:t>
        </w:r>
      </w:hyperlink>
    </w:p>
    <w:p w14:paraId="1910AE5F" w14:textId="77777777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40C86">
        <w:rPr>
          <w:rFonts w:ascii="Copperplate Gothic Bold" w:eastAsia="Times New Roman" w:hAnsi="Copperplate Gothic Bold" w:cs="Arial"/>
          <w:color w:val="222222"/>
          <w:sz w:val="28"/>
          <w:szCs w:val="28"/>
        </w:rPr>
        <w:t>A secret, little cul-de-sac in Northfield Meadows behind the mall.</w:t>
      </w:r>
    </w:p>
    <w:p w14:paraId="2FFE3CB1" w14:textId="77777777" w:rsidR="00B40C86" w:rsidRPr="00B40C86" w:rsidRDefault="00B40C86" w:rsidP="00B40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40C86">
        <w:rPr>
          <w:rFonts w:ascii="Copperplate Gothic Bold" w:eastAsia="Times New Roman" w:hAnsi="Copperplate Gothic Bold" w:cs="Arial"/>
          <w:color w:val="222222"/>
          <w:sz w:val="18"/>
          <w:szCs w:val="18"/>
        </w:rPr>
        <w:t> </w:t>
      </w:r>
    </w:p>
    <w:p w14:paraId="476B2565" w14:textId="77777777" w:rsidR="00B40C86" w:rsidRPr="00B40C86" w:rsidRDefault="00B40C86" w:rsidP="00B40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B40C86">
        <w:rPr>
          <w:rFonts w:ascii="Copperplate Gothic Bold" w:eastAsia="Times New Roman" w:hAnsi="Copperplate Gothic Bold" w:cs="Arial"/>
          <w:color w:val="222222"/>
          <w:sz w:val="20"/>
          <w:szCs w:val="20"/>
        </w:rPr>
        <w:t xml:space="preserve">Directions:  East on </w:t>
      </w:r>
      <w:proofErr w:type="spellStart"/>
      <w:r w:rsidRPr="00B40C86">
        <w:rPr>
          <w:rFonts w:ascii="Copperplate Gothic Bold" w:eastAsia="Times New Roman" w:hAnsi="Copperplate Gothic Bold" w:cs="Arial"/>
          <w:color w:val="222222"/>
          <w:sz w:val="20"/>
          <w:szCs w:val="20"/>
        </w:rPr>
        <w:t>Armour</w:t>
      </w:r>
      <w:proofErr w:type="spellEnd"/>
      <w:r w:rsidRPr="00B40C86">
        <w:rPr>
          <w:rFonts w:ascii="Copperplate Gothic Bold" w:eastAsia="Times New Roman" w:hAnsi="Copperplate Gothic Bold" w:cs="Arial"/>
          <w:color w:val="222222"/>
          <w:sz w:val="20"/>
          <w:szCs w:val="20"/>
        </w:rPr>
        <w:t xml:space="preserve"> Rd. to Cardinal Drive.  North on Cardinal to Northfield Meadows Blvd.  Left on Northfield Meadows Blvd. to </w:t>
      </w:r>
      <w:proofErr w:type="spellStart"/>
      <w:r w:rsidRPr="00B40C86">
        <w:rPr>
          <w:rFonts w:ascii="Copperplate Gothic Bold" w:eastAsia="Times New Roman" w:hAnsi="Copperplate Gothic Bold" w:cs="Arial"/>
          <w:color w:val="222222"/>
          <w:sz w:val="20"/>
          <w:szCs w:val="20"/>
        </w:rPr>
        <w:t>Lemna</w:t>
      </w:r>
      <w:proofErr w:type="spellEnd"/>
      <w:r w:rsidRPr="00B40C86">
        <w:rPr>
          <w:rFonts w:ascii="Copperplate Gothic Bold" w:eastAsia="Times New Roman" w:hAnsi="Copperplate Gothic Bold" w:cs="Arial"/>
          <w:color w:val="222222"/>
          <w:sz w:val="20"/>
          <w:szCs w:val="20"/>
        </w:rPr>
        <w:t xml:space="preserve"> Ave.  Left on </w:t>
      </w:r>
      <w:proofErr w:type="spellStart"/>
      <w:r w:rsidRPr="00B40C86">
        <w:rPr>
          <w:rFonts w:ascii="Copperplate Gothic Bold" w:eastAsia="Times New Roman" w:hAnsi="Copperplate Gothic Bold" w:cs="Arial"/>
          <w:color w:val="222222"/>
          <w:sz w:val="20"/>
          <w:szCs w:val="20"/>
        </w:rPr>
        <w:t>Lemna</w:t>
      </w:r>
      <w:proofErr w:type="spellEnd"/>
      <w:r w:rsidRPr="00B40C86">
        <w:rPr>
          <w:rFonts w:ascii="Copperplate Gothic Bold" w:eastAsia="Times New Roman" w:hAnsi="Copperplate Gothic Bold" w:cs="Arial"/>
          <w:color w:val="222222"/>
          <w:sz w:val="20"/>
          <w:szCs w:val="20"/>
        </w:rPr>
        <w:t xml:space="preserve"> to </w:t>
      </w:r>
      <w:proofErr w:type="spellStart"/>
      <w:r w:rsidRPr="00B40C86">
        <w:rPr>
          <w:rFonts w:ascii="Copperplate Gothic Bold" w:eastAsia="Times New Roman" w:hAnsi="Copperplate Gothic Bold" w:cs="Arial"/>
          <w:color w:val="222222"/>
          <w:sz w:val="20"/>
          <w:szCs w:val="20"/>
        </w:rPr>
        <w:t>Wingo</w:t>
      </w:r>
      <w:proofErr w:type="spellEnd"/>
      <w:r w:rsidRPr="00B40C86">
        <w:rPr>
          <w:rFonts w:ascii="Copperplate Gothic Bold" w:eastAsia="Times New Roman" w:hAnsi="Copperplate Gothic Bold" w:cs="Arial"/>
          <w:color w:val="222222"/>
          <w:sz w:val="20"/>
          <w:szCs w:val="20"/>
        </w:rPr>
        <w:t xml:space="preserve"> Ln.  Right on </w:t>
      </w:r>
      <w:proofErr w:type="spellStart"/>
      <w:r w:rsidRPr="00B40C86">
        <w:rPr>
          <w:rFonts w:ascii="Copperplate Gothic Bold" w:eastAsia="Times New Roman" w:hAnsi="Copperplate Gothic Bold" w:cs="Arial"/>
          <w:color w:val="222222"/>
          <w:sz w:val="20"/>
          <w:szCs w:val="20"/>
        </w:rPr>
        <w:t>Wingo</w:t>
      </w:r>
      <w:proofErr w:type="spellEnd"/>
      <w:r w:rsidRPr="00B40C86">
        <w:rPr>
          <w:rFonts w:ascii="Copperplate Gothic Bold" w:eastAsia="Times New Roman" w:hAnsi="Copperplate Gothic Bold" w:cs="Arial"/>
          <w:color w:val="222222"/>
          <w:sz w:val="20"/>
          <w:szCs w:val="20"/>
        </w:rPr>
        <w:t xml:space="preserve"> Ln. to </w:t>
      </w:r>
      <w:proofErr w:type="spellStart"/>
      <w:r w:rsidRPr="00B40C86">
        <w:rPr>
          <w:rFonts w:ascii="Copperplate Gothic Bold" w:eastAsia="Times New Roman" w:hAnsi="Copperplate Gothic Bold" w:cs="Arial"/>
          <w:color w:val="222222"/>
          <w:sz w:val="20"/>
          <w:szCs w:val="20"/>
        </w:rPr>
        <w:t>Wingo</w:t>
      </w:r>
      <w:proofErr w:type="spellEnd"/>
      <w:r w:rsidRPr="00B40C86">
        <w:rPr>
          <w:rFonts w:ascii="Copperplate Gothic Bold" w:eastAsia="Times New Roman" w:hAnsi="Copperplate Gothic Bold" w:cs="Arial"/>
          <w:color w:val="222222"/>
          <w:sz w:val="20"/>
          <w:szCs w:val="20"/>
        </w:rPr>
        <w:t xml:space="preserve"> Turn.</w:t>
      </w:r>
    </w:p>
    <w:p w14:paraId="74867E63" w14:textId="77777777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40C86">
        <w:rPr>
          <w:rFonts w:ascii="Copperplate Gothic Bold" w:eastAsia="Times New Roman" w:hAnsi="Copperplate Gothic Bold" w:cs="Arial"/>
          <w:color w:val="222222"/>
          <w:sz w:val="18"/>
          <w:szCs w:val="18"/>
        </w:rPr>
        <w:t> </w:t>
      </w:r>
    </w:p>
    <w:p w14:paraId="66AB8EFA" w14:textId="77777777" w:rsidR="00B40C86" w:rsidRPr="00B40C86" w:rsidRDefault="00B40C86" w:rsidP="00B4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Wingdings" w:eastAsia="Times New Roman" w:hAnsi="Wingdings" w:cs="Arial"/>
          <w:color w:val="222222"/>
          <w:sz w:val="24"/>
          <w:szCs w:val="24"/>
        </w:rPr>
        <w:t></w:t>
      </w:r>
      <w:r w:rsidRPr="00B40C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Newer brick, six-unit building with oak bannisters and wonderful landscaping in impeccable condition</w:t>
      </w:r>
    </w:p>
    <w:p w14:paraId="5E990621" w14:textId="77777777" w:rsidR="00B40C86" w:rsidRPr="00B40C86" w:rsidRDefault="00B40C86" w:rsidP="00B4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Wingdings" w:eastAsia="Times New Roman" w:hAnsi="Wingdings" w:cs="Arial"/>
          <w:color w:val="222222"/>
          <w:sz w:val="24"/>
          <w:szCs w:val="24"/>
        </w:rPr>
        <w:t></w:t>
      </w:r>
      <w:r w:rsidRPr="00B40C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Two sets of coin-operated washers and dryers next to unit</w:t>
      </w:r>
    </w:p>
    <w:p w14:paraId="2F8CFCC0" w14:textId="77777777" w:rsidR="00B40C86" w:rsidRPr="00B40C86" w:rsidRDefault="00B40C86" w:rsidP="00B4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Wingdings" w:eastAsia="Times New Roman" w:hAnsi="Wingdings" w:cs="Arial"/>
          <w:color w:val="222222"/>
          <w:sz w:val="24"/>
          <w:szCs w:val="24"/>
        </w:rPr>
        <w:t></w:t>
      </w:r>
      <w:r w:rsidRPr="00B40C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900 square feet on the first floor with two large bedrooms and 1 bath</w:t>
      </w:r>
    </w:p>
    <w:p w14:paraId="4EC926A5" w14:textId="77777777" w:rsidR="00B40C86" w:rsidRPr="00B40C86" w:rsidRDefault="00B40C86" w:rsidP="00B4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Wingdings" w:eastAsia="Times New Roman" w:hAnsi="Wingdings" w:cs="Arial"/>
          <w:color w:val="222222"/>
          <w:sz w:val="24"/>
          <w:szCs w:val="24"/>
        </w:rPr>
        <w:t></w:t>
      </w:r>
      <w:r w:rsidRPr="00B40C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Private garden balcony facing the front of the building</w:t>
      </w:r>
    </w:p>
    <w:p w14:paraId="15DC5A11" w14:textId="77777777" w:rsidR="00B40C86" w:rsidRPr="00B40C86" w:rsidRDefault="00B40C86" w:rsidP="00B4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Wingdings" w:eastAsia="Times New Roman" w:hAnsi="Wingdings" w:cs="Arial"/>
          <w:color w:val="222222"/>
          <w:sz w:val="24"/>
          <w:szCs w:val="24"/>
        </w:rPr>
        <w:t></w:t>
      </w:r>
      <w:r w:rsidRPr="00B40C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1-car, private access garage attached to the unit with remote opener and storage.  Very safe, you are never outside the building!</w:t>
      </w:r>
    </w:p>
    <w:p w14:paraId="4177F4A6" w14:textId="77777777" w:rsidR="00B40C86" w:rsidRPr="00B40C86" w:rsidRDefault="00B40C86" w:rsidP="00B4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Wingdings" w:eastAsia="Times New Roman" w:hAnsi="Wingdings" w:cs="Arial"/>
          <w:color w:val="222222"/>
          <w:sz w:val="24"/>
          <w:szCs w:val="24"/>
        </w:rPr>
        <w:t></w:t>
      </w:r>
      <w:r w:rsidRPr="00B40C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Maintenance personnel to keep all common areas clean</w:t>
      </w:r>
    </w:p>
    <w:p w14:paraId="31F1602B" w14:textId="77777777" w:rsidR="00B40C86" w:rsidRPr="00B40C86" w:rsidRDefault="00B40C86" w:rsidP="00B4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Wingdings" w:eastAsia="Times New Roman" w:hAnsi="Wingdings" w:cs="Arial"/>
          <w:color w:val="222222"/>
          <w:sz w:val="24"/>
          <w:szCs w:val="24"/>
        </w:rPr>
        <w:t></w:t>
      </w:r>
      <w:r w:rsidRPr="00B40C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Stove, refrigerator, dishwasher, built in microwave, garbage disposal and oak cabinets.  All electric building with AC and Forced Air. </w:t>
      </w:r>
    </w:p>
    <w:p w14:paraId="14031FA0" w14:textId="77777777" w:rsidR="00B40C86" w:rsidRPr="00B40C86" w:rsidRDefault="00B40C86" w:rsidP="00B4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Wingdings" w:eastAsia="Times New Roman" w:hAnsi="Wingdings" w:cs="Arial"/>
          <w:color w:val="222222"/>
          <w:sz w:val="24"/>
          <w:szCs w:val="24"/>
        </w:rPr>
        <w:t></w:t>
      </w:r>
      <w:r w:rsidRPr="00B40C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Real granite kitchen countertop and bathroom vanity</w:t>
      </w:r>
    </w:p>
    <w:p w14:paraId="56E0F3F9" w14:textId="77777777" w:rsidR="00B40C86" w:rsidRPr="00B40C86" w:rsidRDefault="00B40C86" w:rsidP="00B4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Wingdings" w:eastAsia="Times New Roman" w:hAnsi="Wingdings" w:cs="Arial"/>
          <w:color w:val="222222"/>
          <w:sz w:val="24"/>
          <w:szCs w:val="24"/>
        </w:rPr>
        <w:t></w:t>
      </w:r>
      <w:r w:rsidRPr="00B40C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Cable TV and ceiling fans in every room…Big closets!</w:t>
      </w:r>
    </w:p>
    <w:p w14:paraId="0EFC6FCD" w14:textId="77777777" w:rsidR="00B40C86" w:rsidRPr="00B40C86" w:rsidRDefault="00B40C86" w:rsidP="00B4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Wingdings" w:eastAsia="Times New Roman" w:hAnsi="Wingdings" w:cs="Arial"/>
          <w:color w:val="222222"/>
          <w:sz w:val="24"/>
          <w:szCs w:val="24"/>
        </w:rPr>
        <w:t></w:t>
      </w:r>
      <w:r w:rsidRPr="00B40C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Vertical blinds throughout</w:t>
      </w:r>
    </w:p>
    <w:p w14:paraId="0559C4DF" w14:textId="77777777" w:rsidR="00B40C86" w:rsidRPr="00B40C86" w:rsidRDefault="00B40C86" w:rsidP="00B4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Wingdings" w:eastAsia="Times New Roman" w:hAnsi="Wingdings" w:cs="Arial"/>
          <w:color w:val="222222"/>
          <w:sz w:val="24"/>
          <w:szCs w:val="24"/>
        </w:rPr>
        <w:t></w:t>
      </w:r>
      <w:r w:rsidRPr="00B40C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New plush carpeting with thick pad</w:t>
      </w:r>
    </w:p>
    <w:p w14:paraId="5FE257BB" w14:textId="77777777" w:rsidR="00B40C86" w:rsidRPr="00B40C86" w:rsidRDefault="00B40C86" w:rsidP="00B4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Wingdings" w:eastAsia="Times New Roman" w:hAnsi="Wingdings" w:cs="Arial"/>
          <w:color w:val="222222"/>
          <w:sz w:val="24"/>
          <w:szCs w:val="24"/>
        </w:rPr>
        <w:t></w:t>
      </w:r>
      <w:r w:rsidRPr="00B40C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It’s a home you’ll be proud of!</w:t>
      </w:r>
    </w:p>
    <w:p w14:paraId="094C8E08" w14:textId="77777777" w:rsidR="00B40C86" w:rsidRPr="00B40C86" w:rsidRDefault="00B40C86" w:rsidP="00B4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Wingdings" w:eastAsia="Times New Roman" w:hAnsi="Wingdings" w:cs="Arial"/>
          <w:color w:val="222222"/>
          <w:sz w:val="24"/>
          <w:szCs w:val="24"/>
        </w:rPr>
        <w:t></w:t>
      </w:r>
      <w:r w:rsidRPr="00B40C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Best price, best quality in the area!</w:t>
      </w:r>
    </w:p>
    <w:p w14:paraId="58F18E5D" w14:textId="77777777" w:rsidR="00B40C86" w:rsidRPr="00B40C86" w:rsidRDefault="00B40C86" w:rsidP="00B40C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Wingdings" w:eastAsia="Times New Roman" w:hAnsi="Wingdings" w:cs="Arial"/>
          <w:color w:val="222222"/>
          <w:sz w:val="24"/>
          <w:szCs w:val="24"/>
        </w:rPr>
        <w:t></w:t>
      </w:r>
      <w:r w:rsidRPr="00B40C8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Schools: Public Elementary – Bradley East Pre-K-2; Public Middle – Bradley West 3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  <w:vertAlign w:val="superscript"/>
        </w:rPr>
        <w:t>rd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-5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  <w:vertAlign w:val="superscript"/>
        </w:rPr>
        <w:t>th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; Public Jr. High – Bradley Central 6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  <w:vertAlign w:val="superscript"/>
        </w:rPr>
        <w:t>th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-8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  <w:vertAlign w:val="superscript"/>
        </w:rPr>
        <w:t>th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; Public High – BBHS #307; Private – Grace Christian Academy K3-12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  <w:vertAlign w:val="superscript"/>
        </w:rPr>
        <w:t>th</w:t>
      </w:r>
    </w:p>
    <w:p w14:paraId="45EF6E3C" w14:textId="77777777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40C86">
        <w:rPr>
          <w:rFonts w:ascii="Century Gothic" w:eastAsia="Times New Roman" w:hAnsi="Century Gothic" w:cs="Arial"/>
          <w:b/>
          <w:bCs/>
          <w:color w:val="222222"/>
          <w:sz w:val="16"/>
          <w:szCs w:val="16"/>
        </w:rPr>
        <w:t> </w:t>
      </w:r>
    </w:p>
    <w:p w14:paraId="0D64D595" w14:textId="77777777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40C86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>Applicants should print out the application at </w:t>
      </w:r>
      <w:hyperlink r:id="rId6" w:tgtFrame="_blank" w:history="1">
        <w:r w:rsidRPr="00B40C86">
          <w:rPr>
            <w:rFonts w:ascii="Century Gothic" w:eastAsia="Times New Roman" w:hAnsi="Century Gothic" w:cs="Arial"/>
            <w:b/>
            <w:bCs/>
            <w:color w:val="1155CC"/>
            <w:sz w:val="28"/>
            <w:szCs w:val="28"/>
            <w:u w:val="single"/>
          </w:rPr>
          <w:t>http://www.waltersanford.com/RENTALS/applications.html</w:t>
        </w:r>
      </w:hyperlink>
      <w:r w:rsidRPr="00B40C86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>.</w:t>
      </w:r>
    </w:p>
    <w:p w14:paraId="70626A2D" w14:textId="77777777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40C86">
        <w:rPr>
          <w:rFonts w:ascii="Century Gothic" w:eastAsia="Times New Roman" w:hAnsi="Century Gothic" w:cs="Arial"/>
          <w:b/>
          <w:bCs/>
          <w:color w:val="222222"/>
          <w:sz w:val="16"/>
          <w:szCs w:val="16"/>
        </w:rPr>
        <w:t> </w:t>
      </w:r>
    </w:p>
    <w:p w14:paraId="0A903145" w14:textId="77777777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Complete the form then fax, email, or deliver to our office with a $50 non-refundable credit check fee,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</w:rPr>
        <w:t>per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</w:rPr>
        <w:t>applicant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4"/>
          <w:szCs w:val="24"/>
        </w:rPr>
        <w:t>18 and over, prior to the application being considered.  Credit or debit cards are accepted.</w:t>
      </w:r>
    </w:p>
    <w:p w14:paraId="58BECD5A" w14:textId="77777777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40C86">
        <w:rPr>
          <w:rFonts w:ascii="Century Gothic" w:eastAsia="Times New Roman" w:hAnsi="Century Gothic" w:cs="Arial"/>
          <w:b/>
          <w:bCs/>
          <w:color w:val="222222"/>
          <w:sz w:val="16"/>
          <w:szCs w:val="16"/>
        </w:rPr>
        <w:t> </w:t>
      </w:r>
    </w:p>
    <w:p w14:paraId="2AD8D2C2" w14:textId="4B81A242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B40C86">
        <w:rPr>
          <w:rFonts w:ascii="Century Gothic" w:eastAsia="Times New Roman" w:hAnsi="Century Gothic" w:cs="Arial"/>
          <w:b/>
          <w:bCs/>
          <w:color w:val="222222"/>
          <w:sz w:val="28"/>
          <w:szCs w:val="28"/>
        </w:rPr>
        <w:t>559 South Washington Kankakee, IL  60901</w:t>
      </w:r>
    </w:p>
    <w:p w14:paraId="5B1A26E1" w14:textId="77777777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B40C86">
        <w:rPr>
          <w:rFonts w:ascii="Century Gothic" w:eastAsia="Times New Roman" w:hAnsi="Century Gothic" w:cs="Arial"/>
          <w:b/>
          <w:bCs/>
          <w:color w:val="222222"/>
          <w:sz w:val="26"/>
          <w:szCs w:val="26"/>
        </w:rPr>
        <w:t>Phone: </w:t>
      </w:r>
      <w:hyperlink r:id="rId7" w:tgtFrame="_blank" w:history="1">
        <w:r w:rsidRPr="00B40C86">
          <w:rPr>
            <w:rFonts w:ascii="Century Gothic" w:eastAsia="Times New Roman" w:hAnsi="Century Gothic" w:cs="Arial"/>
            <w:b/>
            <w:bCs/>
            <w:color w:val="1155CC"/>
            <w:sz w:val="26"/>
            <w:szCs w:val="26"/>
            <w:u w:val="single"/>
          </w:rPr>
          <w:t>815.929.9258</w:t>
        </w:r>
      </w:hyperlink>
      <w:r w:rsidRPr="00B40C86">
        <w:rPr>
          <w:rFonts w:ascii="Century Gothic" w:eastAsia="Times New Roman" w:hAnsi="Century Gothic" w:cs="Arial"/>
          <w:b/>
          <w:bCs/>
          <w:color w:val="222222"/>
          <w:sz w:val="26"/>
          <w:szCs w:val="26"/>
        </w:rPr>
        <w:t>  </w:t>
      </w:r>
      <w:r w:rsidRPr="00B40C86">
        <w:rPr>
          <w:rFonts w:ascii="Wingdings" w:eastAsia="Times New Roman" w:hAnsi="Wingdings" w:cs="Arial"/>
          <w:b/>
          <w:bCs/>
          <w:color w:val="222222"/>
          <w:sz w:val="26"/>
          <w:szCs w:val="26"/>
        </w:rPr>
        <w:t></w:t>
      </w:r>
      <w:r w:rsidRPr="00B40C86">
        <w:rPr>
          <w:rFonts w:ascii="Century Gothic" w:eastAsia="Times New Roman" w:hAnsi="Century Gothic" w:cs="Arial"/>
          <w:b/>
          <w:bCs/>
          <w:color w:val="222222"/>
          <w:sz w:val="26"/>
          <w:szCs w:val="26"/>
        </w:rPr>
        <w:t>  Fax: </w:t>
      </w:r>
      <w:hyperlink r:id="rId8" w:tgtFrame="_blank" w:history="1">
        <w:r w:rsidRPr="00B40C86">
          <w:rPr>
            <w:rFonts w:ascii="Century Gothic" w:eastAsia="Times New Roman" w:hAnsi="Century Gothic" w:cs="Arial"/>
            <w:b/>
            <w:bCs/>
            <w:color w:val="1155CC"/>
            <w:sz w:val="26"/>
            <w:szCs w:val="26"/>
            <w:u w:val="single"/>
          </w:rPr>
          <w:t>815.929.9200</w:t>
        </w:r>
      </w:hyperlink>
      <w:r w:rsidRPr="00B40C86">
        <w:rPr>
          <w:rFonts w:ascii="Century Gothic" w:eastAsia="Times New Roman" w:hAnsi="Century Gothic" w:cs="Arial"/>
          <w:b/>
          <w:bCs/>
          <w:color w:val="222222"/>
          <w:sz w:val="26"/>
          <w:szCs w:val="26"/>
        </w:rPr>
        <w:t>  </w:t>
      </w:r>
      <w:r w:rsidRPr="00B40C86">
        <w:rPr>
          <w:rFonts w:ascii="Wingdings" w:eastAsia="Times New Roman" w:hAnsi="Wingdings" w:cs="Arial"/>
          <w:b/>
          <w:bCs/>
          <w:color w:val="222222"/>
          <w:sz w:val="26"/>
          <w:szCs w:val="26"/>
        </w:rPr>
        <w:t></w:t>
      </w:r>
      <w:r w:rsidRPr="00B40C86">
        <w:rPr>
          <w:rFonts w:ascii="Century Gothic" w:eastAsia="Times New Roman" w:hAnsi="Century Gothic" w:cs="Arial"/>
          <w:b/>
          <w:bCs/>
          <w:color w:val="222222"/>
          <w:sz w:val="26"/>
          <w:szCs w:val="26"/>
        </w:rPr>
        <w:t>  </w:t>
      </w:r>
      <w:hyperlink r:id="rId9" w:tgtFrame="_blank" w:history="1">
        <w:r w:rsidRPr="00B40C86">
          <w:rPr>
            <w:rFonts w:ascii="Century Gothic" w:eastAsia="Times New Roman" w:hAnsi="Century Gothic" w:cs="Arial"/>
            <w:b/>
            <w:bCs/>
            <w:color w:val="1155CC"/>
            <w:sz w:val="26"/>
            <w:szCs w:val="26"/>
            <w:u w:val="single"/>
          </w:rPr>
          <w:t>walter@waltersanford.com</w:t>
        </w:r>
      </w:hyperlink>
    </w:p>
    <w:p w14:paraId="15526DBE" w14:textId="77777777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B40C86">
        <w:rPr>
          <w:rFonts w:ascii="Century Gothic" w:eastAsia="Times New Roman" w:hAnsi="Century Gothic" w:cs="Arial"/>
          <w:b/>
          <w:bCs/>
          <w:color w:val="222222"/>
          <w:sz w:val="16"/>
          <w:szCs w:val="16"/>
        </w:rPr>
        <w:t> </w:t>
      </w:r>
    </w:p>
    <w:p w14:paraId="1648C9FF" w14:textId="77777777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</w:rPr>
      </w:pPr>
      <w:proofErr w:type="gramStart"/>
      <w:r w:rsidRPr="00B40C86">
        <w:rPr>
          <w:rFonts w:ascii="Century Gothic" w:eastAsia="Times New Roman" w:hAnsi="Century Gothic" w:cs="Arial"/>
          <w:b/>
          <w:bCs/>
          <w:color w:val="222222"/>
          <w:sz w:val="32"/>
          <w:szCs w:val="32"/>
        </w:rPr>
        <w:t>2 year</w:t>
      </w:r>
      <w:proofErr w:type="gramEnd"/>
      <w:r w:rsidRPr="00B40C86">
        <w:rPr>
          <w:rFonts w:ascii="Century Gothic" w:eastAsia="Times New Roman" w:hAnsi="Century Gothic" w:cs="Arial"/>
          <w:b/>
          <w:bCs/>
          <w:color w:val="222222"/>
          <w:sz w:val="32"/>
          <w:szCs w:val="32"/>
        </w:rPr>
        <w:t xml:space="preserve"> minimum lease</w:t>
      </w:r>
    </w:p>
    <w:p w14:paraId="41C7EFD0" w14:textId="55AD5488" w:rsidR="00B40C86" w:rsidRDefault="00B40C86" w:rsidP="00B40C8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222222"/>
          <w:sz w:val="32"/>
          <w:szCs w:val="32"/>
        </w:rPr>
      </w:pPr>
      <w:r w:rsidRPr="00B40C86">
        <w:rPr>
          <w:rFonts w:ascii="Century Gothic" w:eastAsia="Times New Roman" w:hAnsi="Century Gothic" w:cs="Arial"/>
          <w:b/>
          <w:bCs/>
          <w:color w:val="222222"/>
          <w:sz w:val="32"/>
          <w:szCs w:val="32"/>
        </w:rPr>
        <w:t>$900 a month with $1500 security deposit</w:t>
      </w:r>
    </w:p>
    <w:p w14:paraId="7590CCBB" w14:textId="77777777" w:rsidR="00B40C86" w:rsidRPr="00B40C86" w:rsidRDefault="00B40C86" w:rsidP="00B40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14:paraId="2E47E345" w14:textId="77777777" w:rsidR="00B40C86" w:rsidRPr="00B40C86" w:rsidRDefault="00B40C86" w:rsidP="00B40C8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40C86">
        <w:rPr>
          <w:rFonts w:ascii="Symbol" w:eastAsia="Times New Roman" w:hAnsi="Symbol" w:cs="Arial"/>
          <w:color w:val="222222"/>
          <w:sz w:val="24"/>
          <w:szCs w:val="24"/>
        </w:rPr>
        <w:t></w:t>
      </w:r>
      <w:r w:rsidRPr="00B40C8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6"/>
          <w:szCs w:val="26"/>
        </w:rPr>
        <w:t>Available for move in March 1</w:t>
      </w:r>
    </w:p>
    <w:p w14:paraId="16E691CE" w14:textId="77777777" w:rsidR="00B40C86" w:rsidRPr="00B40C86" w:rsidRDefault="00B40C86" w:rsidP="00B40C8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B40C86">
        <w:rPr>
          <w:rFonts w:ascii="Symbol" w:eastAsia="Times New Roman" w:hAnsi="Symbol" w:cs="Arial"/>
          <w:color w:val="222222"/>
          <w:sz w:val="24"/>
          <w:szCs w:val="24"/>
        </w:rPr>
        <w:t></w:t>
      </w:r>
      <w:r w:rsidRPr="00B40C8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</w:t>
      </w:r>
      <w:r w:rsidRPr="00B40C86">
        <w:rPr>
          <w:rFonts w:ascii="Century Gothic" w:eastAsia="Times New Roman" w:hAnsi="Century Gothic" w:cs="Arial"/>
          <w:b/>
          <w:bCs/>
          <w:color w:val="222222"/>
          <w:sz w:val="26"/>
          <w:szCs w:val="26"/>
        </w:rPr>
        <w:t>Please no pets, no smoking, and no candles</w:t>
      </w:r>
    </w:p>
    <w:p w14:paraId="4DD179BA" w14:textId="77777777" w:rsidR="00125F74" w:rsidRDefault="00125F74"/>
    <w:sectPr w:rsidR="00125F74" w:rsidSect="00B40C8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86"/>
    <w:rsid w:val="00125F74"/>
    <w:rsid w:val="003D23FD"/>
    <w:rsid w:val="00B4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8F7AA"/>
  <w15:chartTrackingRefBased/>
  <w15:docId w15:val="{8D955958-87A8-4E37-837A-67A31E5C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0C86"/>
    <w:rPr>
      <w:color w:val="0000FF"/>
      <w:u w:val="single"/>
    </w:rPr>
  </w:style>
  <w:style w:type="character" w:customStyle="1" w:styleId="aqj">
    <w:name w:val="aqj"/>
    <w:basedOn w:val="DefaultParagraphFont"/>
    <w:rsid w:val="00B4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15)%20929-92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(815)%20929-92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tersanford.com/RENTALS/application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ps.google.com/?q=1430+Wingo+Turn,+Apt.+%231+Bourbonnais/Bradley&amp;entry=gmail&amp;source=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aps.google.com/?q=1430+Wingo+Turn,+Apt.+%231+Bourbonnais/Bradley&amp;entry=gmail&amp;source=g" TargetMode="External"/><Relationship Id="rId9" Type="http://schemas.openxmlformats.org/officeDocument/2006/relationships/hyperlink" Target="mailto:walter@waltersan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Hurst</dc:creator>
  <cp:keywords/>
  <dc:description/>
  <cp:lastModifiedBy>Julianne Hurst</cp:lastModifiedBy>
  <cp:revision>1</cp:revision>
  <dcterms:created xsi:type="dcterms:W3CDTF">2018-02-15T17:25:00Z</dcterms:created>
  <dcterms:modified xsi:type="dcterms:W3CDTF">2018-02-15T17:29:00Z</dcterms:modified>
</cp:coreProperties>
</file>